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BD5" w:rsidRPr="00533BD5" w:rsidRDefault="00533BD5" w:rsidP="00533BD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3BD5">
        <w:rPr>
          <w:rFonts w:ascii="Times New Roman" w:hAnsi="Times New Roman" w:cs="Times New Roman"/>
          <w:b/>
          <w:sz w:val="24"/>
          <w:szCs w:val="24"/>
        </w:rPr>
        <w:t xml:space="preserve">The role of the intergenerational equity principle in performing due diligence obligations </w:t>
      </w:r>
      <w:r w:rsidR="00005C0F">
        <w:rPr>
          <w:rFonts w:ascii="Times New Roman" w:hAnsi="Times New Roman" w:cs="Times New Roman"/>
          <w:b/>
          <w:sz w:val="24"/>
          <w:szCs w:val="24"/>
        </w:rPr>
        <w:t>enshrined in</w:t>
      </w:r>
      <w:r w:rsidRPr="00533BD5">
        <w:rPr>
          <w:rFonts w:ascii="Times New Roman" w:hAnsi="Times New Roman" w:cs="Times New Roman"/>
          <w:b/>
          <w:sz w:val="24"/>
          <w:szCs w:val="24"/>
        </w:rPr>
        <w:t xml:space="preserve"> UNCLOS</w:t>
      </w:r>
    </w:p>
    <w:p w:rsidR="00005C0F" w:rsidRPr="00005C0F" w:rsidRDefault="00533BD5" w:rsidP="00005C0F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005C0F">
        <w:rPr>
          <w:rFonts w:ascii="Times New Roman" w:hAnsi="Times New Roman" w:cs="Times New Roman"/>
          <w:i/>
          <w:sz w:val="24"/>
          <w:szCs w:val="24"/>
          <w:lang w:val="es-MX"/>
        </w:rPr>
        <w:t>Carlos A. Cruz Carrillo</w:t>
      </w:r>
      <w:r w:rsidR="00005C0F">
        <w:rPr>
          <w:rStyle w:val="FootnoteReference"/>
          <w:rFonts w:ascii="Times New Roman" w:hAnsi="Times New Roman" w:cs="Times New Roman"/>
          <w:i/>
          <w:sz w:val="24"/>
          <w:szCs w:val="24"/>
          <w:lang w:val="es-MX"/>
        </w:rPr>
        <w:footnoteReference w:id="1"/>
      </w:r>
    </w:p>
    <w:p w:rsidR="00E470C6" w:rsidRPr="00005C0F" w:rsidRDefault="00E470C6" w:rsidP="00E470C6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005C0F">
        <w:rPr>
          <w:rFonts w:ascii="Times New Roman" w:hAnsi="Times New Roman" w:cs="Times New Roman"/>
          <w:b/>
          <w:sz w:val="24"/>
          <w:szCs w:val="24"/>
          <w:lang w:val="es-MX"/>
        </w:rPr>
        <w:t>ABSTRACT</w:t>
      </w:r>
    </w:p>
    <w:p w:rsidR="00005C0F" w:rsidRDefault="00E470C6" w:rsidP="00E47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“</w:t>
      </w:r>
      <w:r w:rsidRPr="0043152A">
        <w:rPr>
          <w:rFonts w:ascii="Times New Roman" w:hAnsi="Times New Roman" w:cs="Times New Roman"/>
          <w:sz w:val="24"/>
          <w:szCs w:val="24"/>
        </w:rPr>
        <w:t>Mafalda</w:t>
      </w:r>
      <w:r>
        <w:rPr>
          <w:rFonts w:ascii="Times New Roman" w:hAnsi="Times New Roman" w:cs="Times New Roman"/>
          <w:sz w:val="24"/>
          <w:szCs w:val="24"/>
        </w:rPr>
        <w:t xml:space="preserve">” –the famous Argentinian comic strip-  the eponymous character </w:t>
      </w:r>
      <w:r w:rsidRPr="0043152A">
        <w:rPr>
          <w:rFonts w:ascii="Times New Roman" w:hAnsi="Times New Roman" w:cs="Times New Roman"/>
          <w:sz w:val="24"/>
          <w:szCs w:val="24"/>
        </w:rPr>
        <w:t>after making her point</w:t>
      </w:r>
      <w:r>
        <w:rPr>
          <w:rFonts w:ascii="Times New Roman" w:hAnsi="Times New Roman" w:cs="Times New Roman"/>
          <w:sz w:val="24"/>
          <w:szCs w:val="24"/>
        </w:rPr>
        <w:t xml:space="preserve"> to her class</w:t>
      </w:r>
      <w:r w:rsidRPr="0043152A">
        <w:rPr>
          <w:rFonts w:ascii="Times New Roman" w:hAnsi="Times New Roman" w:cs="Times New Roman"/>
          <w:sz w:val="24"/>
          <w:szCs w:val="24"/>
        </w:rPr>
        <w:t xml:space="preserve"> on how she would fix the world by being an interpreter at the </w:t>
      </w:r>
      <w:r>
        <w:rPr>
          <w:rFonts w:ascii="Times New Roman" w:hAnsi="Times New Roman" w:cs="Times New Roman"/>
          <w:sz w:val="24"/>
          <w:szCs w:val="24"/>
        </w:rPr>
        <w:t>United Nations, turns to a globe and says: “Promise me that</w:t>
      </w:r>
      <w:r w:rsidR="0026553D">
        <w:rPr>
          <w:rFonts w:ascii="Times New Roman" w:hAnsi="Times New Roman" w:cs="Times New Roman"/>
          <w:sz w:val="24"/>
          <w:szCs w:val="24"/>
        </w:rPr>
        <w:t xml:space="preserve"> you will last until I grow up”</w:t>
      </w:r>
      <w:r w:rsidR="00056CFC">
        <w:rPr>
          <w:rFonts w:ascii="Times New Roman" w:hAnsi="Times New Roman" w:cs="Times New Roman"/>
          <w:sz w:val="24"/>
          <w:szCs w:val="24"/>
        </w:rPr>
        <w:t xml:space="preserve">. </w:t>
      </w:r>
      <w:r w:rsidR="0026553D">
        <w:rPr>
          <w:rFonts w:ascii="Times New Roman" w:hAnsi="Times New Roman" w:cs="Times New Roman"/>
          <w:sz w:val="24"/>
          <w:szCs w:val="24"/>
        </w:rPr>
        <w:t xml:space="preserve">Anthropogenic activities might </w:t>
      </w:r>
      <w:r w:rsidR="00A005DF">
        <w:rPr>
          <w:rFonts w:ascii="Times New Roman" w:hAnsi="Times New Roman" w:cs="Times New Roman"/>
          <w:sz w:val="24"/>
          <w:szCs w:val="24"/>
        </w:rPr>
        <w:t>compromise this wish and one may</w:t>
      </w:r>
      <w:r w:rsidR="0026553D">
        <w:rPr>
          <w:rFonts w:ascii="Times New Roman" w:hAnsi="Times New Roman" w:cs="Times New Roman"/>
          <w:sz w:val="24"/>
          <w:szCs w:val="24"/>
        </w:rPr>
        <w:t xml:space="preserve"> wonder whether the world will last until Mafalda grows up. In particular, we are testifying severe issues</w:t>
      </w:r>
      <w:r w:rsidR="00A005DF">
        <w:rPr>
          <w:rFonts w:ascii="Times New Roman" w:hAnsi="Times New Roman" w:cs="Times New Roman"/>
          <w:sz w:val="24"/>
          <w:szCs w:val="24"/>
        </w:rPr>
        <w:t xml:space="preserve"> happening in the oceans</w:t>
      </w:r>
      <w:r w:rsidR="0026553D">
        <w:rPr>
          <w:rFonts w:ascii="Times New Roman" w:hAnsi="Times New Roman" w:cs="Times New Roman"/>
          <w:sz w:val="24"/>
          <w:szCs w:val="24"/>
        </w:rPr>
        <w:t xml:space="preserve"> such as overfishing, plastic pollution</w:t>
      </w:r>
      <w:r>
        <w:rPr>
          <w:rFonts w:ascii="Times New Roman" w:hAnsi="Times New Roman" w:cs="Times New Roman"/>
          <w:sz w:val="24"/>
          <w:szCs w:val="24"/>
        </w:rPr>
        <w:t>, ocean acidification</w:t>
      </w:r>
      <w:r w:rsidR="00005C0F">
        <w:rPr>
          <w:rFonts w:ascii="Times New Roman" w:hAnsi="Times New Roman" w:cs="Times New Roman"/>
          <w:sz w:val="24"/>
          <w:szCs w:val="24"/>
        </w:rPr>
        <w:t xml:space="preserve"> and deoxygenation</w:t>
      </w:r>
      <w:r w:rsidR="0026553D">
        <w:rPr>
          <w:rFonts w:ascii="Times New Roman" w:hAnsi="Times New Roman" w:cs="Times New Roman"/>
          <w:sz w:val="24"/>
          <w:szCs w:val="24"/>
        </w:rPr>
        <w:t xml:space="preserve"> or loss of marine biodiversity</w:t>
      </w:r>
      <w:r>
        <w:rPr>
          <w:rFonts w:ascii="Times New Roman" w:hAnsi="Times New Roman" w:cs="Times New Roman"/>
          <w:sz w:val="24"/>
          <w:szCs w:val="24"/>
        </w:rPr>
        <w:t xml:space="preserve">. Part XI and XII of the United Nations Convention on the Law of the Sea (UNCLOS) set a legal framework for the protection of marine environment </w:t>
      </w:r>
      <w:r w:rsidR="0026553D">
        <w:rPr>
          <w:rFonts w:ascii="Times New Roman" w:hAnsi="Times New Roman" w:cs="Times New Roman"/>
          <w:sz w:val="24"/>
          <w:szCs w:val="24"/>
        </w:rPr>
        <w:t xml:space="preserve">comprising </w:t>
      </w:r>
      <w:r>
        <w:rPr>
          <w:rFonts w:ascii="Times New Roman" w:hAnsi="Times New Roman" w:cs="Times New Roman"/>
          <w:sz w:val="24"/>
          <w:szCs w:val="24"/>
        </w:rPr>
        <w:t>obligations of due diligence</w:t>
      </w:r>
      <w:r w:rsidR="00005C0F">
        <w:rPr>
          <w:rFonts w:ascii="Times New Roman" w:hAnsi="Times New Roman" w:cs="Times New Roman"/>
          <w:sz w:val="24"/>
          <w:szCs w:val="24"/>
        </w:rPr>
        <w:t xml:space="preserve"> within and beyond national jurisdiction</w:t>
      </w:r>
      <w:r w:rsidR="0026553D">
        <w:rPr>
          <w:rFonts w:ascii="Times New Roman" w:hAnsi="Times New Roman" w:cs="Times New Roman"/>
          <w:sz w:val="24"/>
          <w:szCs w:val="24"/>
        </w:rPr>
        <w:t xml:space="preserve">. </w:t>
      </w:r>
      <w:r w:rsidR="00A005DF">
        <w:rPr>
          <w:rFonts w:ascii="Times New Roman" w:hAnsi="Times New Roman" w:cs="Times New Roman"/>
          <w:sz w:val="24"/>
          <w:szCs w:val="24"/>
        </w:rPr>
        <w:t xml:space="preserve">However, to what extent </w:t>
      </w:r>
      <w:r>
        <w:rPr>
          <w:rFonts w:ascii="Times New Roman" w:hAnsi="Times New Roman" w:cs="Times New Roman"/>
          <w:sz w:val="24"/>
          <w:szCs w:val="24"/>
        </w:rPr>
        <w:t xml:space="preserve">the interests of future generations </w:t>
      </w:r>
      <w:r w:rsidR="00A005DF">
        <w:rPr>
          <w:rFonts w:ascii="Times New Roman" w:hAnsi="Times New Roman" w:cs="Times New Roman"/>
          <w:sz w:val="24"/>
          <w:szCs w:val="24"/>
        </w:rPr>
        <w:t xml:space="preserve">can be allocated while assessing the compliance of these </w:t>
      </w:r>
      <w:r>
        <w:rPr>
          <w:rFonts w:ascii="Times New Roman" w:hAnsi="Times New Roman" w:cs="Times New Roman"/>
          <w:sz w:val="24"/>
          <w:szCs w:val="24"/>
        </w:rPr>
        <w:t>due diligence oblig</w:t>
      </w:r>
      <w:r w:rsidR="00A005DF">
        <w:rPr>
          <w:rFonts w:ascii="Times New Roman" w:hAnsi="Times New Roman" w:cs="Times New Roman"/>
          <w:sz w:val="24"/>
          <w:szCs w:val="24"/>
        </w:rPr>
        <w:t>ations? In international law, t</w:t>
      </w:r>
      <w:r>
        <w:rPr>
          <w:rFonts w:ascii="Times New Roman" w:hAnsi="Times New Roman" w:cs="Times New Roman"/>
          <w:sz w:val="24"/>
          <w:szCs w:val="24"/>
        </w:rPr>
        <w:t>he intergenerational equity principle</w:t>
      </w:r>
      <w:r w:rsidR="00A005DF">
        <w:rPr>
          <w:rFonts w:ascii="Times New Roman" w:hAnsi="Times New Roman" w:cs="Times New Roman"/>
          <w:sz w:val="24"/>
          <w:szCs w:val="24"/>
        </w:rPr>
        <w:t xml:space="preserve"> seems to veil for the interests of future generations and its part of t</w:t>
      </w:r>
      <w:r>
        <w:rPr>
          <w:rFonts w:ascii="Times New Roman" w:hAnsi="Times New Roman" w:cs="Times New Roman"/>
          <w:sz w:val="24"/>
          <w:szCs w:val="24"/>
        </w:rPr>
        <w:t xml:space="preserve">he concept of sustainable development and the principle of common heritage of the humankind. Nevertheless, the principle </w:t>
      </w:r>
      <w:r w:rsidRPr="008A0A3A">
        <w:rPr>
          <w:rFonts w:ascii="Times New Roman" w:hAnsi="Times New Roman" w:cs="Times New Roman"/>
          <w:i/>
          <w:sz w:val="24"/>
          <w:szCs w:val="24"/>
        </w:rPr>
        <w:t>per se</w:t>
      </w:r>
      <w:r>
        <w:rPr>
          <w:rFonts w:ascii="Times New Roman" w:hAnsi="Times New Roman" w:cs="Times New Roman"/>
          <w:sz w:val="24"/>
          <w:szCs w:val="24"/>
        </w:rPr>
        <w:t xml:space="preserve"> is incapable of functioning as </w:t>
      </w:r>
      <w:r w:rsidR="00A005DF">
        <w:rPr>
          <w:rFonts w:ascii="Times New Roman" w:hAnsi="Times New Roman" w:cs="Times New Roman"/>
          <w:sz w:val="24"/>
          <w:szCs w:val="24"/>
        </w:rPr>
        <w:t>legal obligation</w:t>
      </w:r>
      <w:r w:rsidR="00005C0F">
        <w:rPr>
          <w:rFonts w:ascii="Times New Roman" w:hAnsi="Times New Roman" w:cs="Times New Roman"/>
          <w:sz w:val="24"/>
          <w:szCs w:val="24"/>
        </w:rPr>
        <w:t>. However,</w:t>
      </w:r>
      <w:r w:rsidR="00A005DF">
        <w:rPr>
          <w:rFonts w:ascii="Times New Roman" w:hAnsi="Times New Roman" w:cs="Times New Roman"/>
          <w:sz w:val="24"/>
          <w:szCs w:val="24"/>
        </w:rPr>
        <w:t xml:space="preserve"> if coupled to another obligation –such as due diligence obligations- it may entail important positive legal consequences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05DF">
        <w:rPr>
          <w:rFonts w:ascii="Times New Roman" w:hAnsi="Times New Roman" w:cs="Times New Roman"/>
          <w:sz w:val="24"/>
          <w:szCs w:val="24"/>
        </w:rPr>
        <w:t xml:space="preserve">This paper argues that, while assessing the compliance of due diligence obligations entailed in UNCLOS, </w:t>
      </w:r>
      <w:r>
        <w:rPr>
          <w:rFonts w:ascii="Times New Roman" w:hAnsi="Times New Roman" w:cs="Times New Roman"/>
          <w:sz w:val="24"/>
          <w:szCs w:val="24"/>
        </w:rPr>
        <w:t xml:space="preserve">the intergenerational equity principle </w:t>
      </w:r>
      <w:r w:rsidR="00A005DF">
        <w:rPr>
          <w:rFonts w:ascii="Times New Roman" w:hAnsi="Times New Roman" w:cs="Times New Roman"/>
          <w:sz w:val="24"/>
          <w:szCs w:val="24"/>
        </w:rPr>
        <w:t xml:space="preserve">could play an active role by </w:t>
      </w:r>
      <w:r>
        <w:rPr>
          <w:rFonts w:ascii="Times New Roman" w:hAnsi="Times New Roman" w:cs="Times New Roman"/>
          <w:sz w:val="24"/>
          <w:szCs w:val="24"/>
        </w:rPr>
        <w:t>considerably increas</w:t>
      </w:r>
      <w:r w:rsidR="00A005DF">
        <w:rPr>
          <w:rFonts w:ascii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cs="Times New Roman"/>
          <w:sz w:val="24"/>
          <w:szCs w:val="24"/>
        </w:rPr>
        <w:t>the level of action required to address a potential risk</w:t>
      </w:r>
      <w:r w:rsidR="00A005DF">
        <w:rPr>
          <w:rFonts w:ascii="Times New Roman" w:hAnsi="Times New Roman" w:cs="Times New Roman"/>
          <w:sz w:val="24"/>
          <w:szCs w:val="24"/>
        </w:rPr>
        <w:t xml:space="preserve"> for the marine environment that compromises the interests of future generations</w:t>
      </w:r>
      <w:r>
        <w:rPr>
          <w:rFonts w:ascii="Times New Roman" w:hAnsi="Times New Roman" w:cs="Times New Roman"/>
          <w:sz w:val="24"/>
          <w:szCs w:val="24"/>
        </w:rPr>
        <w:t>. Thereby, this paper will</w:t>
      </w:r>
      <w:r w:rsidR="00A005DF">
        <w:rPr>
          <w:rFonts w:ascii="Times New Roman" w:hAnsi="Times New Roman" w:cs="Times New Roman"/>
          <w:sz w:val="24"/>
          <w:szCs w:val="24"/>
        </w:rPr>
        <w:t xml:space="preserve"> address three main points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A0A3A"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the current legal status of the intergeneration principle in international law; </w:t>
      </w:r>
      <w:r w:rsidRPr="008A0A3A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15014B">
        <w:rPr>
          <w:rFonts w:ascii="Times New Roman" w:hAnsi="Times New Roman" w:cs="Times New Roman"/>
          <w:sz w:val="24"/>
          <w:szCs w:val="24"/>
        </w:rPr>
        <w:t>a brief explanation of the architecture of due diligence obligations enshrined in Part XI and XII of UNCLOS; and</w:t>
      </w:r>
      <w:r>
        <w:rPr>
          <w:rFonts w:ascii="Times New Roman" w:hAnsi="Times New Roman" w:cs="Times New Roman"/>
          <w:b/>
          <w:sz w:val="24"/>
          <w:szCs w:val="24"/>
        </w:rPr>
        <w:t xml:space="preserve"> 3) </w:t>
      </w:r>
      <w:r>
        <w:rPr>
          <w:rFonts w:ascii="Times New Roman" w:hAnsi="Times New Roman" w:cs="Times New Roman"/>
          <w:sz w:val="24"/>
          <w:szCs w:val="24"/>
        </w:rPr>
        <w:t xml:space="preserve">the role of the intergenerational equity principle in performing obligations of due diligence contained in UNCLOS as a balancing tool for the interests of future generations. </w:t>
      </w:r>
    </w:p>
    <w:p w:rsidR="00005C0F" w:rsidRDefault="00005C0F" w:rsidP="00E47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459" w:rsidRDefault="00CE2459" w:rsidP="00E47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459" w:rsidRDefault="00CE2459" w:rsidP="00E47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459" w:rsidRDefault="00CE2459" w:rsidP="00E47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459" w:rsidRDefault="00CE2459" w:rsidP="00E47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459" w:rsidRDefault="00CE2459" w:rsidP="00E47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459" w:rsidRDefault="00CE2459" w:rsidP="00E47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459" w:rsidRPr="00E13ED8" w:rsidRDefault="00CE2459" w:rsidP="00CE245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Carlos A.</w:t>
      </w:r>
      <w:r w:rsidRPr="00E13ED8">
        <w:rPr>
          <w:rFonts w:ascii="Times New Roman" w:hAnsi="Times New Roman" w:cs="Times New Roman"/>
          <w:b/>
          <w:sz w:val="24"/>
          <w:szCs w:val="24"/>
        </w:rPr>
        <w:t xml:space="preserve"> Cruz Carrillo</w:t>
      </w:r>
    </w:p>
    <w:p w:rsidR="00CE2459" w:rsidRDefault="00CE2459" w:rsidP="00CE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Cruz Carrillo is a Research Assistant at the </w:t>
      </w:r>
      <w:r w:rsidRPr="006A276A">
        <w:rPr>
          <w:rFonts w:ascii="Times New Roman" w:hAnsi="Times New Roman" w:cs="Times New Roman"/>
          <w:sz w:val="24"/>
          <w:szCs w:val="24"/>
        </w:rPr>
        <w:t>Global Governance Centre of The Graduate Institute of International and Development Studies (</w:t>
      </w:r>
      <w:r>
        <w:rPr>
          <w:rFonts w:ascii="Times New Roman" w:hAnsi="Times New Roman" w:cs="Times New Roman"/>
          <w:sz w:val="24"/>
          <w:szCs w:val="24"/>
        </w:rPr>
        <w:t>GGC-</w:t>
      </w:r>
      <w:r w:rsidRPr="006A276A">
        <w:rPr>
          <w:rFonts w:ascii="Times New Roman" w:hAnsi="Times New Roman" w:cs="Times New Roman"/>
          <w:sz w:val="24"/>
          <w:szCs w:val="24"/>
        </w:rPr>
        <w:t>IHEID).</w:t>
      </w:r>
      <w:r>
        <w:rPr>
          <w:rFonts w:ascii="Times New Roman" w:hAnsi="Times New Roman" w:cs="Times New Roman"/>
          <w:sz w:val="24"/>
          <w:szCs w:val="24"/>
        </w:rPr>
        <w:t xml:space="preserve"> Prior to joining the GGC-IHEID, Mr. Cruz</w:t>
      </w:r>
      <w:r w:rsidRPr="006A2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Carrillo was a junior attorney at the Ministry of Foreign Affairs of Mexico, dealing with several issues of International law and foreign policy, including international litigation. </w:t>
      </w:r>
    </w:p>
    <w:p w:rsidR="00CE2459" w:rsidRDefault="00CE2459" w:rsidP="00CE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areas of interest comprise international dispute settlement, law of the sea, maritime law, environmental law, climate change law, human rights and cultural heritage law. He attended </w:t>
      </w:r>
      <w:r w:rsidRPr="000B3937">
        <w:rPr>
          <w:rFonts w:ascii="Times New Roman" w:hAnsi="Times New Roman" w:cs="Times New Roman"/>
          <w:sz w:val="24"/>
          <w:szCs w:val="24"/>
        </w:rPr>
        <w:t xml:space="preserve">the </w:t>
      </w:r>
      <w:r w:rsidRPr="00301D41">
        <w:rPr>
          <w:rFonts w:ascii="Times New Roman" w:hAnsi="Times New Roman" w:cs="Times New Roman"/>
          <w:sz w:val="24"/>
          <w:szCs w:val="24"/>
        </w:rPr>
        <w:t>Rhodes Academy o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301D41">
        <w:rPr>
          <w:rFonts w:ascii="Times New Roman" w:hAnsi="Times New Roman" w:cs="Times New Roman"/>
          <w:sz w:val="24"/>
          <w:szCs w:val="24"/>
        </w:rPr>
        <w:t xml:space="preserve"> Oceans Law and Policy and The Hague Academy of International Law.</w:t>
      </w:r>
      <w:r w:rsidRPr="000B3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Mr. Cruz Carrillo holds an LLB</w:t>
      </w:r>
      <w:r w:rsidRPr="000B3937">
        <w:rPr>
          <w:rFonts w:ascii="Times New Roman" w:hAnsi="Times New Roman" w:cs="Times New Roman"/>
          <w:sz w:val="24"/>
          <w:szCs w:val="24"/>
        </w:rPr>
        <w:t xml:space="preserve"> from the National Autonomous University of Mexico (UNAM)</w:t>
      </w:r>
      <w:r>
        <w:rPr>
          <w:rFonts w:ascii="Times New Roman" w:hAnsi="Times New Roman" w:cs="Times New Roman"/>
          <w:sz w:val="24"/>
          <w:szCs w:val="24"/>
        </w:rPr>
        <w:t xml:space="preserve"> and a MA in International L</w:t>
      </w:r>
      <w:r w:rsidRPr="000B3937">
        <w:rPr>
          <w:rFonts w:ascii="Times New Roman" w:hAnsi="Times New Roman" w:cs="Times New Roman"/>
          <w:sz w:val="24"/>
          <w:szCs w:val="24"/>
        </w:rPr>
        <w:t xml:space="preserve">aw </w:t>
      </w:r>
      <w:r>
        <w:rPr>
          <w:rFonts w:ascii="Times New Roman" w:hAnsi="Times New Roman" w:cs="Times New Roman"/>
          <w:sz w:val="24"/>
          <w:szCs w:val="24"/>
        </w:rPr>
        <w:t>from the IH</w:t>
      </w:r>
      <w:r w:rsidRPr="006A276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A276A">
        <w:rPr>
          <w:rFonts w:ascii="Times New Roman" w:hAnsi="Times New Roman" w:cs="Times New Roman"/>
          <w:sz w:val="24"/>
          <w:szCs w:val="24"/>
        </w:rPr>
        <w:t>D.</w:t>
      </w:r>
    </w:p>
    <w:p w:rsidR="00CE2459" w:rsidRPr="000B3937" w:rsidRDefault="00CE2459" w:rsidP="00CE2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C0F" w:rsidRDefault="00005C0F" w:rsidP="00E47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C0F" w:rsidRDefault="00005C0F" w:rsidP="00E47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C0F" w:rsidRDefault="00005C0F" w:rsidP="00E47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C0F" w:rsidRDefault="00005C0F" w:rsidP="00E47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C0F" w:rsidRDefault="00005C0F" w:rsidP="00E47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999" w:rsidRPr="00533BD5" w:rsidRDefault="00E470C6" w:rsidP="00005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14999" w:rsidRPr="00533BD5"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4FE" w:rsidRDefault="001054FE" w:rsidP="00533BD5">
      <w:pPr>
        <w:spacing w:after="0" w:line="240" w:lineRule="auto"/>
      </w:pPr>
      <w:r>
        <w:separator/>
      </w:r>
    </w:p>
  </w:endnote>
  <w:endnote w:type="continuationSeparator" w:id="0">
    <w:p w:rsidR="001054FE" w:rsidRDefault="001054FE" w:rsidP="0053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4FE" w:rsidRDefault="001054FE" w:rsidP="00533BD5">
      <w:pPr>
        <w:spacing w:after="0" w:line="240" w:lineRule="auto"/>
      </w:pPr>
      <w:r>
        <w:separator/>
      </w:r>
    </w:p>
  </w:footnote>
  <w:footnote w:type="continuationSeparator" w:id="0">
    <w:p w:rsidR="001054FE" w:rsidRDefault="001054FE" w:rsidP="00533BD5">
      <w:pPr>
        <w:spacing w:after="0" w:line="240" w:lineRule="auto"/>
      </w:pPr>
      <w:r>
        <w:continuationSeparator/>
      </w:r>
    </w:p>
  </w:footnote>
  <w:footnote w:id="1">
    <w:p w:rsidR="00005C0F" w:rsidRPr="00005C0F" w:rsidRDefault="00005C0F" w:rsidP="00005C0F">
      <w:pPr>
        <w:pStyle w:val="FootnoteText"/>
        <w:jc w:val="both"/>
        <w:rPr>
          <w:rFonts w:ascii="Times New Roman" w:hAnsi="Times New Roman" w:cs="Times New Roman"/>
        </w:rPr>
      </w:pPr>
      <w:r w:rsidRPr="00005C0F">
        <w:rPr>
          <w:rStyle w:val="FootnoteReference"/>
          <w:rFonts w:ascii="Times New Roman" w:hAnsi="Times New Roman" w:cs="Times New Roman"/>
        </w:rPr>
        <w:footnoteRef/>
      </w:r>
      <w:r w:rsidRPr="00005C0F">
        <w:rPr>
          <w:rFonts w:ascii="Times New Roman" w:hAnsi="Times New Roman" w:cs="Times New Roman"/>
        </w:rPr>
        <w:t xml:space="preserve"> Research Assistant at the Global Governance Centre-IHEID. LLB - National </w:t>
      </w:r>
      <w:proofErr w:type="spellStart"/>
      <w:r w:rsidRPr="00005C0F">
        <w:rPr>
          <w:rFonts w:ascii="Times New Roman" w:hAnsi="Times New Roman" w:cs="Times New Roman"/>
        </w:rPr>
        <w:t>Autnomous</w:t>
      </w:r>
      <w:proofErr w:type="spellEnd"/>
      <w:r w:rsidRPr="00005C0F">
        <w:rPr>
          <w:rFonts w:ascii="Times New Roman" w:hAnsi="Times New Roman" w:cs="Times New Roman"/>
        </w:rPr>
        <w:t xml:space="preserve"> </w:t>
      </w:r>
      <w:proofErr w:type="spellStart"/>
      <w:r w:rsidRPr="00005C0F">
        <w:rPr>
          <w:rFonts w:ascii="Times New Roman" w:hAnsi="Times New Roman" w:cs="Times New Roman"/>
        </w:rPr>
        <w:t>Univeristy</w:t>
      </w:r>
      <w:proofErr w:type="spellEnd"/>
      <w:r w:rsidRPr="00005C0F">
        <w:rPr>
          <w:rFonts w:ascii="Times New Roman" w:hAnsi="Times New Roman" w:cs="Times New Roman"/>
        </w:rPr>
        <w:t xml:space="preserve"> of Mexico (UNAM). MA in International Law - IHEID.</w:t>
      </w:r>
      <w:r>
        <w:rPr>
          <w:rFonts w:ascii="Times New Roman" w:hAnsi="Times New Roman" w:cs="Times New Roman"/>
        </w:rPr>
        <w:t xml:space="preserve"> E-mail: carlos.cruz@graduateinstitute.ch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36A7"/>
    <w:multiLevelType w:val="hybridMultilevel"/>
    <w:tmpl w:val="B40A9800"/>
    <w:lvl w:ilvl="0" w:tplc="768C5A96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8C75B5"/>
    <w:multiLevelType w:val="hybridMultilevel"/>
    <w:tmpl w:val="FA58A070"/>
    <w:lvl w:ilvl="0" w:tplc="FA5A1696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7F290B"/>
    <w:multiLevelType w:val="hybridMultilevel"/>
    <w:tmpl w:val="CB421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708A7"/>
    <w:multiLevelType w:val="hybridMultilevel"/>
    <w:tmpl w:val="B0928658"/>
    <w:lvl w:ilvl="0" w:tplc="39028E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B72D9E"/>
    <w:multiLevelType w:val="hybridMultilevel"/>
    <w:tmpl w:val="9F227EA6"/>
    <w:lvl w:ilvl="0" w:tplc="4328D2F6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DB77259"/>
    <w:multiLevelType w:val="hybridMultilevel"/>
    <w:tmpl w:val="6BD407EA"/>
    <w:lvl w:ilvl="0" w:tplc="84925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7443C5"/>
    <w:multiLevelType w:val="hybridMultilevel"/>
    <w:tmpl w:val="92846348"/>
    <w:lvl w:ilvl="0" w:tplc="1D7EBF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A33114"/>
    <w:multiLevelType w:val="hybridMultilevel"/>
    <w:tmpl w:val="5EC2C6E8"/>
    <w:lvl w:ilvl="0" w:tplc="097E78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F167006"/>
    <w:multiLevelType w:val="hybridMultilevel"/>
    <w:tmpl w:val="36D03EB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9021F87"/>
    <w:multiLevelType w:val="hybridMultilevel"/>
    <w:tmpl w:val="701A2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544ED"/>
    <w:multiLevelType w:val="hybridMultilevel"/>
    <w:tmpl w:val="1A101A86"/>
    <w:lvl w:ilvl="0" w:tplc="0409001B">
      <w:start w:val="1"/>
      <w:numFmt w:val="lowerRoman"/>
      <w:lvlText w:val="%1."/>
      <w:lvlJc w:val="righ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CF76BCF"/>
    <w:multiLevelType w:val="hybridMultilevel"/>
    <w:tmpl w:val="9A10F594"/>
    <w:lvl w:ilvl="0" w:tplc="41D85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BD5"/>
    <w:rsid w:val="00005C0F"/>
    <w:rsid w:val="00032743"/>
    <w:rsid w:val="00056CFC"/>
    <w:rsid w:val="000A71A8"/>
    <w:rsid w:val="001054FE"/>
    <w:rsid w:val="0015639A"/>
    <w:rsid w:val="00226290"/>
    <w:rsid w:val="0026553D"/>
    <w:rsid w:val="00533BD5"/>
    <w:rsid w:val="00714999"/>
    <w:rsid w:val="00827B0A"/>
    <w:rsid w:val="0086640F"/>
    <w:rsid w:val="00943C67"/>
    <w:rsid w:val="00A005DF"/>
    <w:rsid w:val="00C079BC"/>
    <w:rsid w:val="00CE2459"/>
    <w:rsid w:val="00E470C6"/>
    <w:rsid w:val="00EB08E7"/>
    <w:rsid w:val="00F3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B767C-F5A7-43B7-AD9A-C4743E16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BD5"/>
  </w:style>
  <w:style w:type="paragraph" w:styleId="Heading1">
    <w:name w:val="heading 1"/>
    <w:basedOn w:val="Normal"/>
    <w:next w:val="Normal"/>
    <w:link w:val="Heading1Char"/>
    <w:uiPriority w:val="9"/>
    <w:qFormat/>
    <w:rsid w:val="0053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B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533B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3B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3B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3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4304-1050-48AD-BBE6-50EDC071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CruCar</dc:creator>
  <cp:keywords/>
  <dc:description/>
  <cp:lastModifiedBy>Arcken, D.R. van (Daan)</cp:lastModifiedBy>
  <cp:revision>2</cp:revision>
  <dcterms:created xsi:type="dcterms:W3CDTF">2020-09-02T07:57:00Z</dcterms:created>
  <dcterms:modified xsi:type="dcterms:W3CDTF">2020-09-02T07:57:00Z</dcterms:modified>
</cp:coreProperties>
</file>