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2A9A8" w14:textId="77777777" w:rsidR="003E4AD2" w:rsidRDefault="00A50315" w:rsidP="003E4AD2">
      <w:pPr>
        <w:rPr>
          <w:rFonts w:ascii="Verdana" w:hAnsi="Verdana" w:cs="Tahoma"/>
          <w:b/>
          <w:lang w:val="en-US"/>
        </w:rPr>
      </w:pPr>
      <w:r>
        <w:rPr>
          <w:rFonts w:ascii="Verdana" w:hAnsi="Verdana" w:cs="Tahoma"/>
          <w:b/>
          <w:lang w:val="en-US"/>
        </w:rPr>
        <w:t>Pickering emulsion stability and rheology</w:t>
      </w:r>
    </w:p>
    <w:p w14:paraId="1E5388A5" w14:textId="77777777" w:rsidR="00316CC8" w:rsidRPr="00B5491C" w:rsidRDefault="00316CC8" w:rsidP="003E4AD2">
      <w:pPr>
        <w:rPr>
          <w:rFonts w:ascii="Verdana" w:hAnsi="Verdana" w:cs="Tahoma"/>
          <w:b/>
          <w:lang w:val="en-US"/>
        </w:rPr>
      </w:pPr>
    </w:p>
    <w:p w14:paraId="7C10A7BE" w14:textId="77777777" w:rsidR="00E9656E" w:rsidRPr="00E9656E" w:rsidRDefault="00E9656E" w:rsidP="00682535">
      <w:pPr>
        <w:jc w:val="both"/>
        <w:rPr>
          <w:rFonts w:ascii="Verdana" w:hAnsi="Verdana"/>
          <w:sz w:val="20"/>
          <w:szCs w:val="20"/>
          <w:lang w:val="en-US"/>
        </w:rPr>
      </w:pPr>
      <w:r w:rsidRPr="00E9656E">
        <w:rPr>
          <w:rFonts w:ascii="Verdana" w:hAnsi="Verdana"/>
          <w:sz w:val="20"/>
          <w:szCs w:val="20"/>
          <w:lang w:val="en-US"/>
        </w:rPr>
        <w:t>Emulsions are of great importance for the oil, food and cosmetic industry. Most frequently, emulsions are stabilized with surfactants; however, such emulsions are not always stable under shear, and alternative stabilization mechanisms have therefore been intensively explored in recent years. Amongst these, particle-stabilized emulsions have attracted much attention, notably for their high stability and possible role in food applications, in the design of more environmentally friendly formulations and for the realization of high internal phase emulsions. This type of emulsion is called a Pickering emulsion [</w:t>
      </w:r>
      <w:r>
        <w:rPr>
          <w:rFonts w:ascii="Verdana" w:hAnsi="Verdana"/>
          <w:sz w:val="20"/>
          <w:szCs w:val="20"/>
          <w:lang w:val="en-US"/>
        </w:rPr>
        <w:t>1</w:t>
      </w:r>
      <w:r w:rsidRPr="00E9656E">
        <w:rPr>
          <w:rFonts w:ascii="Verdana" w:hAnsi="Verdana"/>
          <w:sz w:val="20"/>
          <w:szCs w:val="20"/>
          <w:lang w:val="en-US"/>
        </w:rPr>
        <w:t>]; particles are adsorbed at the oil/water interface with a high stabilization energy and are believed to form a continuous layer around the dispersed drops impeding coalescence and hence stabilizing the emulsion. Commonly, the stabilization is a combined effect of particle adsorption at the fluid interface and a particle network in the continuous phase; the contribution of each to the overall stability is difficult to assess [</w:t>
      </w:r>
      <w:r>
        <w:rPr>
          <w:rFonts w:ascii="Verdana" w:hAnsi="Verdana"/>
          <w:sz w:val="20"/>
          <w:szCs w:val="20"/>
          <w:lang w:val="en-US"/>
        </w:rPr>
        <w:t>2</w:t>
      </w:r>
      <w:r w:rsidRPr="00E9656E">
        <w:rPr>
          <w:rFonts w:ascii="Verdana" w:hAnsi="Verdana"/>
          <w:sz w:val="20"/>
          <w:szCs w:val="20"/>
          <w:lang w:val="en-US"/>
        </w:rPr>
        <w:t>]. We will investigate the role of particles on high internal phase emulsion stability by comparing emulsion stabilization by surfactant only, by surfactant plus particles, and finally by particles only.</w:t>
      </w:r>
    </w:p>
    <w:p w14:paraId="26002CEB" w14:textId="77777777" w:rsidR="00E9656E" w:rsidRDefault="00E9656E" w:rsidP="00682535">
      <w:pPr>
        <w:jc w:val="both"/>
        <w:rPr>
          <w:rFonts w:ascii="Verdana" w:hAnsi="Verdana"/>
          <w:sz w:val="20"/>
          <w:szCs w:val="22"/>
          <w:lang w:val="en-US"/>
        </w:rPr>
      </w:pPr>
    </w:p>
    <w:p w14:paraId="6FC807D0" w14:textId="77777777" w:rsidR="00E9656E" w:rsidRPr="00E9656E" w:rsidRDefault="00E9656E" w:rsidP="00682535">
      <w:pPr>
        <w:jc w:val="both"/>
        <w:rPr>
          <w:rFonts w:ascii="Verdana" w:hAnsi="Verdana"/>
          <w:sz w:val="18"/>
          <w:lang w:val="en-US"/>
        </w:rPr>
      </w:pPr>
      <w:r w:rsidRPr="00E9656E">
        <w:rPr>
          <w:rFonts w:ascii="Verdana" w:hAnsi="Verdana"/>
          <w:sz w:val="20"/>
          <w:szCs w:val="22"/>
          <w:lang w:val="en-US"/>
        </w:rPr>
        <w:t xml:space="preserve">The key question is how general rules can be obtained for Pickering emulsions that allow </w:t>
      </w:r>
      <w:r w:rsidR="00F842B3" w:rsidRPr="00E9656E">
        <w:rPr>
          <w:rFonts w:ascii="Verdana" w:hAnsi="Verdana"/>
          <w:sz w:val="20"/>
          <w:szCs w:val="22"/>
          <w:lang w:val="en-US"/>
        </w:rPr>
        <w:t>formulating</w:t>
      </w:r>
      <w:r w:rsidRPr="00E9656E">
        <w:rPr>
          <w:rFonts w:ascii="Verdana" w:hAnsi="Verdana"/>
          <w:sz w:val="20"/>
          <w:szCs w:val="22"/>
          <w:lang w:val="en-US"/>
        </w:rPr>
        <w:t xml:space="preserve"> stable emulsions with a desired rheology, or inversely, how flow can be used to destabilize emulsions loaded with particles.</w:t>
      </w:r>
    </w:p>
    <w:p w14:paraId="67E0AB99" w14:textId="77777777" w:rsidR="00E9656E" w:rsidRDefault="00E9656E" w:rsidP="00682535">
      <w:pPr>
        <w:jc w:val="both"/>
        <w:rPr>
          <w:rFonts w:ascii="Verdana" w:hAnsi="Verdana"/>
          <w:sz w:val="20"/>
          <w:lang w:val="en-US"/>
        </w:rPr>
      </w:pPr>
    </w:p>
    <w:p w14:paraId="3124024C" w14:textId="77777777" w:rsidR="00083909" w:rsidRDefault="006251EF" w:rsidP="0046034E">
      <w:pPr>
        <w:ind w:left="705" w:hanging="705"/>
        <w:rPr>
          <w:rFonts w:ascii="Verdana" w:hAnsi="Verdana"/>
          <w:sz w:val="20"/>
          <w:szCs w:val="20"/>
          <w:lang w:val="en-US"/>
        </w:rPr>
      </w:pPr>
      <w:r w:rsidRPr="00E9656E">
        <w:rPr>
          <w:rFonts w:ascii="Verdana" w:hAnsi="Verdana"/>
          <w:sz w:val="20"/>
          <w:szCs w:val="20"/>
          <w:lang w:val="en-US"/>
        </w:rPr>
        <w:t xml:space="preserve">[1] </w:t>
      </w:r>
      <w:r w:rsidR="00E9656E" w:rsidRPr="00E9656E">
        <w:rPr>
          <w:rFonts w:ascii="Verdana" w:hAnsi="Verdana"/>
          <w:sz w:val="20"/>
          <w:szCs w:val="20"/>
          <w:lang w:val="en-US"/>
        </w:rPr>
        <w:t xml:space="preserve">B.P. </w:t>
      </w:r>
      <w:proofErr w:type="spellStart"/>
      <w:r w:rsidR="00E9656E" w:rsidRPr="00E9656E">
        <w:rPr>
          <w:rFonts w:ascii="Verdana" w:hAnsi="Verdana"/>
          <w:sz w:val="20"/>
          <w:szCs w:val="20"/>
          <w:lang w:val="en-US"/>
        </w:rPr>
        <w:t>Binks</w:t>
      </w:r>
      <w:proofErr w:type="spellEnd"/>
      <w:r w:rsidR="00E9656E" w:rsidRPr="00E9656E">
        <w:rPr>
          <w:rFonts w:ascii="Verdana" w:hAnsi="Verdana"/>
          <w:sz w:val="20"/>
          <w:szCs w:val="20"/>
          <w:lang w:val="en-US"/>
        </w:rPr>
        <w:t xml:space="preserve"> and S.O. </w:t>
      </w:r>
      <w:proofErr w:type="spellStart"/>
      <w:r w:rsidR="00E9656E">
        <w:rPr>
          <w:rFonts w:ascii="Verdana" w:hAnsi="Verdana"/>
          <w:sz w:val="20"/>
          <w:szCs w:val="20"/>
          <w:lang w:val="en-US"/>
        </w:rPr>
        <w:t>Lumsdon</w:t>
      </w:r>
      <w:proofErr w:type="spellEnd"/>
      <w:r w:rsidR="0046034E" w:rsidRPr="00E9656E">
        <w:rPr>
          <w:rFonts w:ascii="Verdana" w:hAnsi="Verdana"/>
          <w:sz w:val="20"/>
          <w:szCs w:val="20"/>
          <w:lang w:val="en-US"/>
        </w:rPr>
        <w:t xml:space="preserve">, </w:t>
      </w:r>
      <w:r w:rsidR="00E9656E" w:rsidRPr="00E9656E">
        <w:rPr>
          <w:rFonts w:ascii="Verdana" w:hAnsi="Verdana"/>
          <w:i/>
          <w:sz w:val="20"/>
          <w:szCs w:val="20"/>
          <w:lang w:val="en-US"/>
        </w:rPr>
        <w:t>Langmuir</w:t>
      </w:r>
      <w:r w:rsidR="00E9656E">
        <w:rPr>
          <w:rFonts w:ascii="Verdana" w:hAnsi="Verdana"/>
          <w:sz w:val="20"/>
          <w:szCs w:val="20"/>
          <w:lang w:val="en-US"/>
        </w:rPr>
        <w:t xml:space="preserve"> </w:t>
      </w:r>
      <w:r w:rsidR="0046034E" w:rsidRPr="00E9656E">
        <w:rPr>
          <w:rFonts w:ascii="Verdana" w:hAnsi="Verdana"/>
          <w:b/>
          <w:sz w:val="20"/>
          <w:szCs w:val="20"/>
          <w:lang w:val="en-US"/>
        </w:rPr>
        <w:t>1</w:t>
      </w:r>
      <w:r w:rsidR="00E9656E">
        <w:rPr>
          <w:rFonts w:ascii="Verdana" w:hAnsi="Verdana"/>
          <w:b/>
          <w:sz w:val="20"/>
          <w:szCs w:val="20"/>
          <w:lang w:val="en-US"/>
        </w:rPr>
        <w:t>7</w:t>
      </w:r>
      <w:r w:rsidR="0046034E" w:rsidRPr="00E9656E">
        <w:rPr>
          <w:rFonts w:ascii="Verdana" w:hAnsi="Verdana"/>
          <w:sz w:val="20"/>
          <w:szCs w:val="20"/>
          <w:lang w:val="en-US"/>
        </w:rPr>
        <w:t xml:space="preserve">, </w:t>
      </w:r>
      <w:r w:rsidR="00E9656E">
        <w:rPr>
          <w:rFonts w:ascii="Verdana" w:hAnsi="Verdana"/>
          <w:sz w:val="20"/>
          <w:szCs w:val="20"/>
          <w:lang w:val="en-US"/>
        </w:rPr>
        <w:t>4540</w:t>
      </w:r>
      <w:r w:rsidR="0046034E" w:rsidRPr="00E9656E">
        <w:rPr>
          <w:rFonts w:ascii="Verdana" w:hAnsi="Verdana"/>
          <w:sz w:val="20"/>
          <w:szCs w:val="20"/>
          <w:lang w:val="en-US"/>
        </w:rPr>
        <w:t xml:space="preserve"> (20</w:t>
      </w:r>
      <w:r w:rsidR="00E9656E">
        <w:rPr>
          <w:rFonts w:ascii="Verdana" w:hAnsi="Verdana"/>
          <w:sz w:val="20"/>
          <w:szCs w:val="20"/>
          <w:lang w:val="en-US"/>
        </w:rPr>
        <w:t>01</w:t>
      </w:r>
      <w:r w:rsidR="0046034E" w:rsidRPr="00E9656E">
        <w:rPr>
          <w:rFonts w:ascii="Verdana" w:hAnsi="Verdana"/>
          <w:sz w:val="20"/>
          <w:szCs w:val="20"/>
          <w:lang w:val="en-US"/>
        </w:rPr>
        <w:t>)</w:t>
      </w:r>
    </w:p>
    <w:p w14:paraId="4D78DECC" w14:textId="77777777" w:rsidR="00E9656E" w:rsidRPr="00E9656E" w:rsidRDefault="00E9656E" w:rsidP="0046034E">
      <w:pPr>
        <w:ind w:left="705" w:hanging="705"/>
        <w:rPr>
          <w:rFonts w:ascii="Verdana" w:hAnsi="Verdana"/>
          <w:sz w:val="20"/>
          <w:szCs w:val="20"/>
          <w:lang w:val="en-US"/>
        </w:rPr>
      </w:pPr>
      <w:r>
        <w:rPr>
          <w:rFonts w:ascii="Verdana" w:hAnsi="Verdana"/>
          <w:sz w:val="20"/>
          <w:szCs w:val="20"/>
          <w:lang w:val="en-US"/>
        </w:rPr>
        <w:t xml:space="preserve">[2] M. Dinkgreve </w:t>
      </w:r>
      <w:r>
        <w:rPr>
          <w:rFonts w:ascii="Verdana" w:hAnsi="Verdana"/>
          <w:i/>
          <w:sz w:val="20"/>
          <w:szCs w:val="20"/>
          <w:lang w:val="en-US"/>
        </w:rPr>
        <w:t>et al.</w:t>
      </w:r>
      <w:r>
        <w:rPr>
          <w:rFonts w:ascii="Verdana" w:hAnsi="Verdana"/>
          <w:sz w:val="20"/>
          <w:szCs w:val="20"/>
          <w:lang w:val="en-US"/>
        </w:rPr>
        <w:t xml:space="preserve">, </w:t>
      </w:r>
      <w:r>
        <w:rPr>
          <w:rFonts w:ascii="Verdana" w:hAnsi="Verdana"/>
          <w:i/>
          <w:sz w:val="20"/>
          <w:szCs w:val="20"/>
          <w:lang w:val="en-US"/>
        </w:rPr>
        <w:t xml:space="preserve">Physical Chemistry Chemical Physics </w:t>
      </w:r>
      <w:r>
        <w:rPr>
          <w:rFonts w:ascii="Verdana" w:hAnsi="Verdana"/>
          <w:b/>
          <w:sz w:val="20"/>
          <w:szCs w:val="20"/>
          <w:lang w:val="en-US"/>
        </w:rPr>
        <w:t>18</w:t>
      </w:r>
      <w:r>
        <w:rPr>
          <w:rFonts w:ascii="Verdana" w:hAnsi="Verdana"/>
          <w:sz w:val="20"/>
          <w:szCs w:val="20"/>
          <w:lang w:val="en-US"/>
        </w:rPr>
        <w:t>, 22973 (2016)</w:t>
      </w:r>
    </w:p>
    <w:sectPr w:rsidR="00E9656E" w:rsidRPr="00E965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809F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1MjAyMrMwNbIwNbRQ0lEKTi0uzszPAykwrAUAJVmSuSwAAAA="/>
  </w:docVars>
  <w:rsids>
    <w:rsidRoot w:val="00130D93"/>
    <w:rsid w:val="00040EA9"/>
    <w:rsid w:val="00083909"/>
    <w:rsid w:val="000A5561"/>
    <w:rsid w:val="000B5C77"/>
    <w:rsid w:val="00107468"/>
    <w:rsid w:val="00122BB5"/>
    <w:rsid w:val="00130D93"/>
    <w:rsid w:val="00131C8B"/>
    <w:rsid w:val="00155E49"/>
    <w:rsid w:val="00160EAA"/>
    <w:rsid w:val="001902EF"/>
    <w:rsid w:val="001A33A9"/>
    <w:rsid w:val="001D399D"/>
    <w:rsid w:val="001E1DDF"/>
    <w:rsid w:val="001E6805"/>
    <w:rsid w:val="001F405A"/>
    <w:rsid w:val="002078C4"/>
    <w:rsid w:val="00222877"/>
    <w:rsid w:val="00292DA2"/>
    <w:rsid w:val="00294468"/>
    <w:rsid w:val="003029D8"/>
    <w:rsid w:val="00302A2D"/>
    <w:rsid w:val="00316CC8"/>
    <w:rsid w:val="00343884"/>
    <w:rsid w:val="00365101"/>
    <w:rsid w:val="00365F23"/>
    <w:rsid w:val="003814A4"/>
    <w:rsid w:val="00390B2E"/>
    <w:rsid w:val="003E4AD2"/>
    <w:rsid w:val="003F0E8E"/>
    <w:rsid w:val="0043361C"/>
    <w:rsid w:val="00455358"/>
    <w:rsid w:val="0046034E"/>
    <w:rsid w:val="00494CC6"/>
    <w:rsid w:val="004F1095"/>
    <w:rsid w:val="004F5F53"/>
    <w:rsid w:val="005027C8"/>
    <w:rsid w:val="00550AE5"/>
    <w:rsid w:val="00563957"/>
    <w:rsid w:val="005714BC"/>
    <w:rsid w:val="00573B8E"/>
    <w:rsid w:val="005A3138"/>
    <w:rsid w:val="005B1A96"/>
    <w:rsid w:val="005E6D36"/>
    <w:rsid w:val="006251EF"/>
    <w:rsid w:val="006410D1"/>
    <w:rsid w:val="00663A32"/>
    <w:rsid w:val="00682535"/>
    <w:rsid w:val="00690CCD"/>
    <w:rsid w:val="006C4C37"/>
    <w:rsid w:val="00711EDD"/>
    <w:rsid w:val="0072354A"/>
    <w:rsid w:val="00732613"/>
    <w:rsid w:val="0073634F"/>
    <w:rsid w:val="0077565C"/>
    <w:rsid w:val="0079728B"/>
    <w:rsid w:val="007B19DB"/>
    <w:rsid w:val="00813805"/>
    <w:rsid w:val="0081524A"/>
    <w:rsid w:val="00816A9C"/>
    <w:rsid w:val="0082151F"/>
    <w:rsid w:val="008272E8"/>
    <w:rsid w:val="008706DA"/>
    <w:rsid w:val="00897128"/>
    <w:rsid w:val="008C7F72"/>
    <w:rsid w:val="008D2F29"/>
    <w:rsid w:val="008F7116"/>
    <w:rsid w:val="00925307"/>
    <w:rsid w:val="009450F3"/>
    <w:rsid w:val="009456D4"/>
    <w:rsid w:val="00955738"/>
    <w:rsid w:val="0098191C"/>
    <w:rsid w:val="00982A34"/>
    <w:rsid w:val="009C3907"/>
    <w:rsid w:val="009C6074"/>
    <w:rsid w:val="00A50315"/>
    <w:rsid w:val="00A50CE0"/>
    <w:rsid w:val="00A6114E"/>
    <w:rsid w:val="00A73837"/>
    <w:rsid w:val="00A87C85"/>
    <w:rsid w:val="00A9071C"/>
    <w:rsid w:val="00AC0103"/>
    <w:rsid w:val="00AD00D6"/>
    <w:rsid w:val="00AD4547"/>
    <w:rsid w:val="00AF1076"/>
    <w:rsid w:val="00B0370E"/>
    <w:rsid w:val="00B5491C"/>
    <w:rsid w:val="00B83696"/>
    <w:rsid w:val="00BA608D"/>
    <w:rsid w:val="00BB3A01"/>
    <w:rsid w:val="00BD4E71"/>
    <w:rsid w:val="00BF3176"/>
    <w:rsid w:val="00BF5390"/>
    <w:rsid w:val="00C011D8"/>
    <w:rsid w:val="00C140E4"/>
    <w:rsid w:val="00C145C8"/>
    <w:rsid w:val="00C245B0"/>
    <w:rsid w:val="00C35134"/>
    <w:rsid w:val="00C73E49"/>
    <w:rsid w:val="00CD104F"/>
    <w:rsid w:val="00CE0C58"/>
    <w:rsid w:val="00CF7C24"/>
    <w:rsid w:val="00D2523D"/>
    <w:rsid w:val="00D314BD"/>
    <w:rsid w:val="00D54262"/>
    <w:rsid w:val="00D94EB2"/>
    <w:rsid w:val="00DB2544"/>
    <w:rsid w:val="00DC1ACF"/>
    <w:rsid w:val="00E92227"/>
    <w:rsid w:val="00E9656E"/>
    <w:rsid w:val="00EE61F4"/>
    <w:rsid w:val="00F111A0"/>
    <w:rsid w:val="00F2582E"/>
    <w:rsid w:val="00F842B3"/>
    <w:rsid w:val="00FB55D3"/>
    <w:rsid w:val="00FC0D49"/>
    <w:rsid w:val="00FC2393"/>
    <w:rsid w:val="00FF592C"/>
    <w:rsid w:val="00FF73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91D622"/>
  <w15:chartTrackingRefBased/>
  <w15:docId w15:val="{5EE60028-70D4-498D-A604-8B79750B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E4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30D93"/>
    <w:rPr>
      <w:color w:val="0000FF"/>
      <w:u w:val="single"/>
    </w:rPr>
  </w:style>
  <w:style w:type="table" w:styleId="TableGrid">
    <w:name w:val="Table Grid"/>
    <w:basedOn w:val="TableNormal"/>
    <w:rsid w:val="00302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Verdana">
    <w:name w:val="Normal + Verdana"/>
    <w:aliases w:val="Bold,Custom Color(RGB(77,77,77))"/>
    <w:basedOn w:val="Normal"/>
    <w:rsid w:val="00FF73DA"/>
    <w:rPr>
      <w:sz w:val="20"/>
      <w:szCs w:val="20"/>
      <w:lang w:val="en-US"/>
    </w:rPr>
  </w:style>
  <w:style w:type="paragraph" w:styleId="BalloonText">
    <w:name w:val="Balloon Text"/>
    <w:basedOn w:val="Normal"/>
    <w:semiHidden/>
    <w:rsid w:val="00A73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83029">
      <w:bodyDiv w:val="1"/>
      <w:marLeft w:val="0"/>
      <w:marRight w:val="0"/>
      <w:marTop w:val="0"/>
      <w:marBottom w:val="0"/>
      <w:divBdr>
        <w:top w:val="none" w:sz="0" w:space="0" w:color="auto"/>
        <w:left w:val="none" w:sz="0" w:space="0" w:color="auto"/>
        <w:bottom w:val="none" w:sz="0" w:space="0" w:color="auto"/>
        <w:right w:val="none" w:sz="0" w:space="0" w:color="auto"/>
      </w:divBdr>
      <w:divsChild>
        <w:div w:id="417949244">
          <w:marLeft w:val="0"/>
          <w:marRight w:val="0"/>
          <w:marTop w:val="0"/>
          <w:marBottom w:val="0"/>
          <w:divBdr>
            <w:top w:val="none" w:sz="0" w:space="0" w:color="auto"/>
            <w:left w:val="none" w:sz="0" w:space="0" w:color="auto"/>
            <w:bottom w:val="none" w:sz="0" w:space="0" w:color="auto"/>
            <w:right w:val="none" w:sz="0" w:space="0" w:color="auto"/>
          </w:divBdr>
        </w:div>
        <w:div w:id="598683236">
          <w:marLeft w:val="0"/>
          <w:marRight w:val="0"/>
          <w:marTop w:val="0"/>
          <w:marBottom w:val="0"/>
          <w:divBdr>
            <w:top w:val="none" w:sz="0" w:space="0" w:color="auto"/>
            <w:left w:val="none" w:sz="0" w:space="0" w:color="auto"/>
            <w:bottom w:val="none" w:sz="0" w:space="0" w:color="auto"/>
            <w:right w:val="none" w:sz="0" w:space="0" w:color="auto"/>
          </w:divBdr>
        </w:div>
        <w:div w:id="718363687">
          <w:marLeft w:val="0"/>
          <w:marRight w:val="0"/>
          <w:marTop w:val="0"/>
          <w:marBottom w:val="0"/>
          <w:divBdr>
            <w:top w:val="none" w:sz="0" w:space="0" w:color="auto"/>
            <w:left w:val="none" w:sz="0" w:space="0" w:color="auto"/>
            <w:bottom w:val="none" w:sz="0" w:space="0" w:color="auto"/>
            <w:right w:val="none" w:sz="0" w:space="0" w:color="auto"/>
          </w:divBdr>
        </w:div>
        <w:div w:id="733964950">
          <w:marLeft w:val="0"/>
          <w:marRight w:val="0"/>
          <w:marTop w:val="0"/>
          <w:marBottom w:val="0"/>
          <w:divBdr>
            <w:top w:val="none" w:sz="0" w:space="0" w:color="auto"/>
            <w:left w:val="none" w:sz="0" w:space="0" w:color="auto"/>
            <w:bottom w:val="none" w:sz="0" w:space="0" w:color="auto"/>
            <w:right w:val="none" w:sz="0" w:space="0" w:color="auto"/>
          </w:divBdr>
        </w:div>
        <w:div w:id="935286265">
          <w:marLeft w:val="0"/>
          <w:marRight w:val="0"/>
          <w:marTop w:val="0"/>
          <w:marBottom w:val="0"/>
          <w:divBdr>
            <w:top w:val="none" w:sz="0" w:space="0" w:color="auto"/>
            <w:left w:val="none" w:sz="0" w:space="0" w:color="auto"/>
            <w:bottom w:val="none" w:sz="0" w:space="0" w:color="auto"/>
            <w:right w:val="none" w:sz="0" w:space="0" w:color="auto"/>
          </w:divBdr>
        </w:div>
        <w:div w:id="1101411933">
          <w:marLeft w:val="0"/>
          <w:marRight w:val="0"/>
          <w:marTop w:val="0"/>
          <w:marBottom w:val="0"/>
          <w:divBdr>
            <w:top w:val="none" w:sz="0" w:space="0" w:color="auto"/>
            <w:left w:val="none" w:sz="0" w:space="0" w:color="auto"/>
            <w:bottom w:val="none" w:sz="0" w:space="0" w:color="auto"/>
            <w:right w:val="none" w:sz="0" w:space="0" w:color="auto"/>
          </w:divBdr>
        </w:div>
        <w:div w:id="1165821298">
          <w:marLeft w:val="0"/>
          <w:marRight w:val="0"/>
          <w:marTop w:val="0"/>
          <w:marBottom w:val="0"/>
          <w:divBdr>
            <w:top w:val="none" w:sz="0" w:space="0" w:color="auto"/>
            <w:left w:val="none" w:sz="0" w:space="0" w:color="auto"/>
            <w:bottom w:val="none" w:sz="0" w:space="0" w:color="auto"/>
            <w:right w:val="none" w:sz="0" w:space="0" w:color="auto"/>
          </w:divBdr>
        </w:div>
        <w:div w:id="1279291941">
          <w:marLeft w:val="0"/>
          <w:marRight w:val="0"/>
          <w:marTop w:val="0"/>
          <w:marBottom w:val="0"/>
          <w:divBdr>
            <w:top w:val="none" w:sz="0" w:space="0" w:color="auto"/>
            <w:left w:val="none" w:sz="0" w:space="0" w:color="auto"/>
            <w:bottom w:val="none" w:sz="0" w:space="0" w:color="auto"/>
            <w:right w:val="none" w:sz="0" w:space="0" w:color="auto"/>
          </w:divBdr>
        </w:div>
        <w:div w:id="1517500041">
          <w:marLeft w:val="0"/>
          <w:marRight w:val="0"/>
          <w:marTop w:val="0"/>
          <w:marBottom w:val="0"/>
          <w:divBdr>
            <w:top w:val="none" w:sz="0" w:space="0" w:color="auto"/>
            <w:left w:val="none" w:sz="0" w:space="0" w:color="auto"/>
            <w:bottom w:val="none" w:sz="0" w:space="0" w:color="auto"/>
            <w:right w:val="none" w:sz="0" w:space="0" w:color="auto"/>
          </w:divBdr>
        </w:div>
        <w:div w:id="1661807774">
          <w:marLeft w:val="0"/>
          <w:marRight w:val="0"/>
          <w:marTop w:val="0"/>
          <w:marBottom w:val="0"/>
          <w:divBdr>
            <w:top w:val="none" w:sz="0" w:space="0" w:color="auto"/>
            <w:left w:val="none" w:sz="0" w:space="0" w:color="auto"/>
            <w:bottom w:val="none" w:sz="0" w:space="0" w:color="auto"/>
            <w:right w:val="none" w:sz="0" w:space="0" w:color="auto"/>
          </w:divBdr>
        </w:div>
        <w:div w:id="1898128492">
          <w:marLeft w:val="0"/>
          <w:marRight w:val="0"/>
          <w:marTop w:val="0"/>
          <w:marBottom w:val="0"/>
          <w:divBdr>
            <w:top w:val="none" w:sz="0" w:space="0" w:color="auto"/>
            <w:left w:val="none" w:sz="0" w:space="0" w:color="auto"/>
            <w:bottom w:val="none" w:sz="0" w:space="0" w:color="auto"/>
            <w:right w:val="none" w:sz="0" w:space="0" w:color="auto"/>
          </w:divBdr>
        </w:div>
      </w:divsChild>
    </w:div>
    <w:div w:id="1529294460">
      <w:bodyDiv w:val="1"/>
      <w:marLeft w:val="0"/>
      <w:marRight w:val="0"/>
      <w:marTop w:val="0"/>
      <w:marBottom w:val="0"/>
      <w:divBdr>
        <w:top w:val="none" w:sz="0" w:space="0" w:color="auto"/>
        <w:left w:val="none" w:sz="0" w:space="0" w:color="auto"/>
        <w:bottom w:val="none" w:sz="0" w:space="0" w:color="auto"/>
        <w:right w:val="none" w:sz="0" w:space="0" w:color="auto"/>
      </w:divBdr>
      <w:divsChild>
        <w:div w:id="789592370">
          <w:marLeft w:val="0"/>
          <w:marRight w:val="0"/>
          <w:marTop w:val="0"/>
          <w:marBottom w:val="0"/>
          <w:divBdr>
            <w:top w:val="none" w:sz="0" w:space="0" w:color="auto"/>
            <w:left w:val="none" w:sz="0" w:space="0" w:color="auto"/>
            <w:bottom w:val="none" w:sz="0" w:space="0" w:color="auto"/>
            <w:right w:val="none" w:sz="0" w:space="0" w:color="auto"/>
          </w:divBdr>
        </w:div>
        <w:div w:id="959920582">
          <w:marLeft w:val="0"/>
          <w:marRight w:val="0"/>
          <w:marTop w:val="0"/>
          <w:marBottom w:val="0"/>
          <w:divBdr>
            <w:top w:val="none" w:sz="0" w:space="0" w:color="auto"/>
            <w:left w:val="none" w:sz="0" w:space="0" w:color="auto"/>
            <w:bottom w:val="none" w:sz="0" w:space="0" w:color="auto"/>
            <w:right w:val="none" w:sz="0" w:space="0" w:color="auto"/>
          </w:divBdr>
        </w:div>
        <w:div w:id="20210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0EE7EBE455744977A49D894ADE527" ma:contentTypeVersion="13" ma:contentTypeDescription="Create a new document." ma:contentTypeScope="" ma:versionID="a6a77d71247d91c179217abfb7d789be">
  <xsd:schema xmlns:xsd="http://www.w3.org/2001/XMLSchema" xmlns:xs="http://www.w3.org/2001/XMLSchema" xmlns:p="http://schemas.microsoft.com/office/2006/metadata/properties" xmlns:ns3="d910f409-d407-4982-ae48-bbf986e2c64d" xmlns:ns4="4cc09806-4545-41a4-bd17-4c7ff607f90d" targetNamespace="http://schemas.microsoft.com/office/2006/metadata/properties" ma:root="true" ma:fieldsID="f6c2751557c70f56b04ade9dc5d329f3" ns3:_="" ns4:_="">
    <xsd:import namespace="d910f409-d407-4982-ae48-bbf986e2c64d"/>
    <xsd:import namespace="4cc09806-4545-41a4-bd17-4c7ff607f9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0f409-d407-4982-ae48-bbf986e2c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c09806-4545-41a4-bd17-4c7ff607f9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73066-E91F-4F59-90D0-78ABEC456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0f409-d407-4982-ae48-bbf986e2c64d"/>
    <ds:schemaRef ds:uri="4cc09806-4545-41a4-bd17-4c7ff607f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201E7-982D-41FF-BBC5-EF7361CA78B9}">
  <ds:schemaRefs>
    <ds:schemaRef ds:uri="http://schemas.microsoft.com/sharepoint/v3/contenttype/forms"/>
  </ds:schemaRefs>
</ds:datastoreItem>
</file>

<file path=customXml/itemProps3.xml><?xml version="1.0" encoding="utf-8"?>
<ds:datastoreItem xmlns:ds="http://schemas.openxmlformats.org/officeDocument/2006/customXml" ds:itemID="{34BD44F6-AC32-4235-99EA-5579D45009C7}">
  <ds:schemaRefs>
    <ds:schemaRef ds:uri="d910f409-d407-4982-ae48-bbf986e2c64d"/>
    <ds:schemaRef ds:uri="http://schemas.microsoft.com/office/2006/documentManagement/types"/>
    <ds:schemaRef ds:uri="http://purl.org/dc/dcmitype/"/>
    <ds:schemaRef ds:uri="http://schemas.microsoft.com/office/2006/metadata/properties"/>
    <ds:schemaRef ds:uri="4cc09806-4545-41a4-bd17-4c7ff607f90d"/>
    <ds:schemaRef ds:uri="http://schemas.openxmlformats.org/package/2006/metadata/core-properties"/>
    <ds:schemaRef ds:uri="http://schemas.microsoft.com/office/infopath/2007/PartnerControl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1403</Characters>
  <Application>Microsoft Office Word</Application>
  <DocSecurity>4</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vt:lpstr>
      <vt:lpstr>Template</vt:lpstr>
    </vt:vector>
  </TitlesOfParts>
  <Company>Science UU</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Lukasz Karwacki</dc:creator>
  <cp:keywords/>
  <cp:lastModifiedBy>Vos, J.E. (Joren)</cp:lastModifiedBy>
  <cp:revision>2</cp:revision>
  <cp:lastPrinted>2011-11-01T08:59:00Z</cp:lastPrinted>
  <dcterms:created xsi:type="dcterms:W3CDTF">2020-05-06T08:52:00Z</dcterms:created>
  <dcterms:modified xsi:type="dcterms:W3CDTF">2020-05-06T08:52:00Z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0x010100AA00EE7EBE455744977A49D894ADE527</vt:lpwstr>
  </property>
</Properties>
</file>